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7B8B" w14:textId="77777777" w:rsidR="00442D81" w:rsidRPr="00442D81" w:rsidRDefault="00442D81" w:rsidP="00442D81">
      <w:pPr>
        <w:spacing w:after="120"/>
        <w:rPr>
          <w:lang w:val="en-US"/>
        </w:rPr>
      </w:pPr>
      <w:r w:rsidRPr="00442D81">
        <w:rPr>
          <w:lang w:val="en-US"/>
        </w:rPr>
        <w:t>Institut de Mathématiques de Toulouse</w:t>
      </w:r>
    </w:p>
    <w:p w14:paraId="74EE8A4A" w14:textId="77777777" w:rsidR="00442D81" w:rsidRPr="00442D81" w:rsidRDefault="00442D81" w:rsidP="00442D81">
      <w:pPr>
        <w:spacing w:after="120"/>
        <w:rPr>
          <w:lang w:val="en-US"/>
        </w:rPr>
      </w:pPr>
      <w:r w:rsidRPr="00442D81">
        <w:rPr>
          <w:lang w:val="en-US"/>
        </w:rPr>
        <w:t>118, route de Narbonne</w:t>
      </w:r>
    </w:p>
    <w:p w14:paraId="7E3C3064" w14:textId="77777777" w:rsidR="00442D81" w:rsidRPr="00442D81" w:rsidRDefault="00442D81" w:rsidP="00442D81">
      <w:pPr>
        <w:spacing w:after="120"/>
        <w:rPr>
          <w:lang w:val="en-US"/>
        </w:rPr>
      </w:pPr>
      <w:r w:rsidRPr="00442D81">
        <w:rPr>
          <w:lang w:val="en-US"/>
        </w:rPr>
        <w:t>31062 Toulouse cedex 9</w:t>
      </w:r>
    </w:p>
    <w:p w14:paraId="661961BD" w14:textId="77777777" w:rsidR="00442D81" w:rsidRPr="00442D81" w:rsidRDefault="00442D81" w:rsidP="00442D81">
      <w:pPr>
        <w:spacing w:after="120"/>
        <w:rPr>
          <w:lang w:val="en-US"/>
        </w:rPr>
      </w:pPr>
      <w:r w:rsidRPr="00442D81">
        <w:rPr>
          <w:lang w:val="en-US"/>
        </w:rPr>
        <w:t>France</w:t>
      </w:r>
    </w:p>
    <w:p w14:paraId="76C781C6" w14:textId="77777777" w:rsidR="00442D81" w:rsidRPr="00442D81" w:rsidRDefault="00442D81" w:rsidP="00442D81">
      <w:pPr>
        <w:spacing w:after="120"/>
        <w:rPr>
          <w:lang w:val="en-US"/>
        </w:rPr>
      </w:pPr>
      <w:r w:rsidRPr="00442D81">
        <w:rPr>
          <w:lang w:val="en-US"/>
        </w:rPr>
        <w:t>May 19, 2022</w:t>
      </w:r>
    </w:p>
    <w:p w14:paraId="5ECA7B45" w14:textId="77777777" w:rsidR="00442D81" w:rsidRPr="00442D81" w:rsidRDefault="00442D81" w:rsidP="00442D81">
      <w:pPr>
        <w:spacing w:after="120"/>
        <w:rPr>
          <w:lang w:val="en-US"/>
        </w:rPr>
      </w:pPr>
    </w:p>
    <w:p w14:paraId="18E7E71A" w14:textId="77777777" w:rsidR="00442D81" w:rsidRDefault="00442D81" w:rsidP="00442D81">
      <w:pPr>
        <w:spacing w:after="120"/>
        <w:jc w:val="center"/>
      </w:pPr>
      <w:r>
        <w:t>Recenzja rozprawy doktorskiej mgr Hanny Ćmiel</w:t>
      </w:r>
    </w:p>
    <w:p w14:paraId="13998C8A" w14:textId="77777777" w:rsidR="00442D81" w:rsidRDefault="00442D81" w:rsidP="00442D81">
      <w:pPr>
        <w:spacing w:after="120"/>
        <w:jc w:val="center"/>
      </w:pPr>
      <w:r>
        <w:t>pt. "Ciągłość pierwiastków i wartości dla ciał z waluacją".</w:t>
      </w:r>
    </w:p>
    <w:p w14:paraId="04B1578A" w14:textId="77777777" w:rsidR="00442D81" w:rsidRDefault="00442D81" w:rsidP="00442D81">
      <w:pPr>
        <w:spacing w:after="120"/>
      </w:pPr>
    </w:p>
    <w:p w14:paraId="2277EE99" w14:textId="77777777" w:rsidR="00442D81" w:rsidRDefault="00442D81" w:rsidP="00442D81">
      <w:pPr>
        <w:spacing w:after="120"/>
      </w:pPr>
      <w:r>
        <w:t xml:space="preserve">Głównym przedmiotem badań rozprawy jest ciało z waluacją (K, v) orazpierścień wielomianów K[x] w jednej zmiennej z waluacją Gaussa, oznaczaną również przez v . Rozszerzamy v na algebraiczne domknięcie K̃  ciała K i ponownie oznaczamy to rozszerzenie przez v . Mówi się, że dwa elementy α, β </w:t>
      </w:r>
      <w:r>
        <w:rPr>
          <w:rFonts w:ascii="Cambria Math" w:hAnsi="Cambria Math" w:cs="Cambria Math"/>
        </w:rPr>
        <w:t>∈</w:t>
      </w:r>
      <w:r>
        <w:t xml:space="preserve"> K̃ s</w:t>
      </w:r>
      <w:r>
        <w:rPr>
          <w:rFonts w:ascii="Calibri" w:hAnsi="Calibri" w:cs="Calibri"/>
        </w:rPr>
        <w:t>ą</w:t>
      </w:r>
      <w:r>
        <w:t xml:space="preserve"> sobie bliskie, je</w:t>
      </w:r>
      <w:r>
        <w:rPr>
          <w:rFonts w:ascii="Calibri" w:hAnsi="Calibri" w:cs="Calibri"/>
        </w:rPr>
        <w:t>ś</w:t>
      </w:r>
      <w:r>
        <w:t>li warto</w:t>
      </w:r>
      <w:r>
        <w:rPr>
          <w:rFonts w:ascii="Calibri" w:hAnsi="Calibri" w:cs="Calibri"/>
        </w:rPr>
        <w:t>ść</w:t>
      </w:r>
      <w:r>
        <w:t xml:space="preserve"> v(</w:t>
      </w:r>
      <w:r>
        <w:rPr>
          <w:rFonts w:ascii="Calibri" w:hAnsi="Calibri" w:cs="Calibri"/>
        </w:rPr>
        <w:t>α</w:t>
      </w:r>
      <w:r>
        <w:t xml:space="preserve"> - </w:t>
      </w:r>
      <w:r>
        <w:rPr>
          <w:rFonts w:ascii="Calibri" w:hAnsi="Calibri" w:cs="Calibri"/>
        </w:rPr>
        <w:t>β</w:t>
      </w:r>
      <w:r>
        <w:t>) jest du</w:t>
      </w:r>
      <w:r>
        <w:rPr>
          <w:rFonts w:ascii="Calibri" w:hAnsi="Calibri" w:cs="Calibri"/>
        </w:rPr>
        <w:t>ż</w:t>
      </w:r>
      <w:r>
        <w:t>a, w sensie, kt</w:t>
      </w:r>
      <w:r>
        <w:rPr>
          <w:rFonts w:ascii="Calibri" w:hAnsi="Calibri" w:cs="Calibri"/>
        </w:rPr>
        <w:t>ó</w:t>
      </w:r>
      <w:r>
        <w:t>ry precyzuje si</w:t>
      </w:r>
      <w:r>
        <w:rPr>
          <w:rFonts w:ascii="Calibri" w:hAnsi="Calibri" w:cs="Calibri"/>
        </w:rPr>
        <w:t>ę</w:t>
      </w:r>
      <w:r>
        <w:t xml:space="preserve"> w ka</w:t>
      </w:r>
      <w:r>
        <w:rPr>
          <w:rFonts w:ascii="Calibri" w:hAnsi="Calibri" w:cs="Calibri"/>
        </w:rPr>
        <w:t>ż</w:t>
      </w:r>
      <w:r>
        <w:t xml:space="preserve">dym konkret-nym przypadku. Podobnie, wielomiany f, g </w:t>
      </w:r>
      <w:r>
        <w:rPr>
          <w:rFonts w:ascii="Cambria Math" w:hAnsi="Cambria Math" w:cs="Cambria Math"/>
        </w:rPr>
        <w:t>∈</w:t>
      </w:r>
      <w:r>
        <w:t xml:space="preserve"> K[x] uwa</w:t>
      </w:r>
      <w:r>
        <w:rPr>
          <w:rFonts w:ascii="Calibri" w:hAnsi="Calibri" w:cs="Calibri"/>
        </w:rPr>
        <w:t>ż</w:t>
      </w:r>
      <w:r>
        <w:t>a si</w:t>
      </w:r>
      <w:r>
        <w:rPr>
          <w:rFonts w:ascii="Calibri" w:hAnsi="Calibri" w:cs="Calibri"/>
        </w:rPr>
        <w:t>ę</w:t>
      </w:r>
      <w:r>
        <w:t xml:space="preserve"> za bliskie sobie, je</w:t>
      </w:r>
      <w:r>
        <w:rPr>
          <w:rFonts w:ascii="Calibri" w:hAnsi="Calibri" w:cs="Calibri"/>
        </w:rPr>
        <w:t>ś</w:t>
      </w:r>
      <w:r>
        <w:t>li warto</w:t>
      </w:r>
      <w:r>
        <w:rPr>
          <w:rFonts w:ascii="Calibri" w:hAnsi="Calibri" w:cs="Calibri"/>
        </w:rPr>
        <w:t>ść</w:t>
      </w:r>
      <w:r>
        <w:t xml:space="preserve"> v(f - g) jest du</w:t>
      </w:r>
      <w:r>
        <w:rPr>
          <w:rFonts w:ascii="Calibri" w:hAnsi="Calibri" w:cs="Calibri"/>
        </w:rPr>
        <w:t>ż</w:t>
      </w:r>
      <w:r>
        <w:t>a.</w:t>
      </w:r>
    </w:p>
    <w:p w14:paraId="6E093686" w14:textId="77777777" w:rsidR="00442D81" w:rsidRDefault="00442D81" w:rsidP="00442D81">
      <w:pPr>
        <w:spacing w:after="120"/>
      </w:pPr>
      <w:r>
        <w:t>Główne pytanie stawiane w pracy magisterskiej Hanny Ćmiel jest następujące.</w:t>
      </w:r>
    </w:p>
    <w:p w14:paraId="727DB5CD" w14:textId="77777777" w:rsidR="00442D81" w:rsidRDefault="00442D81" w:rsidP="00442D81">
      <w:pPr>
        <w:spacing w:after="120"/>
      </w:pPr>
      <w:r>
        <w:t xml:space="preserve">Rozważmy dwa wielomiany f, g </w:t>
      </w:r>
      <w:r>
        <w:rPr>
          <w:rFonts w:ascii="Cambria Math" w:hAnsi="Cambria Math" w:cs="Cambria Math"/>
        </w:rPr>
        <w:t>∈</w:t>
      </w:r>
      <w:r>
        <w:t xml:space="preserve"> K[x] . Czy mo</w:t>
      </w:r>
      <w:r>
        <w:rPr>
          <w:rFonts w:ascii="Calibri" w:hAnsi="Calibri" w:cs="Calibri"/>
        </w:rPr>
        <w:t>ż</w:t>
      </w:r>
      <w:r>
        <w:t>emy zagwarantowa</w:t>
      </w:r>
      <w:r>
        <w:rPr>
          <w:rFonts w:ascii="Calibri" w:hAnsi="Calibri" w:cs="Calibri"/>
        </w:rPr>
        <w:t>ć</w:t>
      </w:r>
      <w:r>
        <w:t>, przyjmuj</w:t>
      </w:r>
      <w:r>
        <w:rPr>
          <w:rFonts w:ascii="Calibri" w:hAnsi="Calibri" w:cs="Calibri"/>
        </w:rPr>
        <w:t>ą</w:t>
      </w:r>
      <w:r>
        <w:t xml:space="preserve">c f i g dostatecznie blisko siebie, </w:t>
      </w:r>
      <w:r>
        <w:rPr>
          <w:rFonts w:ascii="Calibri" w:hAnsi="Calibri" w:cs="Calibri"/>
        </w:rPr>
        <w:t>ż</w:t>
      </w:r>
      <w:r>
        <w:t>e ich pierwiastki s</w:t>
      </w:r>
      <w:r>
        <w:rPr>
          <w:rFonts w:ascii="Calibri" w:hAnsi="Calibri" w:cs="Calibri"/>
        </w:rPr>
        <w:t>ą</w:t>
      </w:r>
      <w:r>
        <w:t xml:space="preserve"> r</w:t>
      </w:r>
      <w:r>
        <w:rPr>
          <w:rFonts w:ascii="Calibri" w:hAnsi="Calibri" w:cs="Calibri"/>
        </w:rPr>
        <w:t>ó</w:t>
      </w:r>
      <w:r>
        <w:t>wnie</w:t>
      </w:r>
      <w:r>
        <w:rPr>
          <w:rFonts w:ascii="Calibri" w:hAnsi="Calibri" w:cs="Calibri"/>
        </w:rPr>
        <w:t>ż</w:t>
      </w:r>
      <w:r>
        <w:t xml:space="preserve"> parami blisko siebie? Na to pytanie udzielono odpowiedzi w sposób kompletny, precyzyjny i ilościowy.</w:t>
      </w:r>
    </w:p>
    <w:p w14:paraId="5BB474E1" w14:textId="77777777" w:rsidR="00442D81" w:rsidRDefault="00442D81" w:rsidP="00442D81">
      <w:pPr>
        <w:spacing w:after="120"/>
      </w:pPr>
      <w:r>
        <w:t>Podano kilka różnych odpowiedzi, w zależności od tego, jakie hipotezy nakłada się na f i g oraz od dokładnej postaci wniosku, którego się szuka.</w:t>
      </w:r>
    </w:p>
    <w:p w14:paraId="34F4BBDF" w14:textId="77777777" w:rsidR="00442D81" w:rsidRDefault="00442D81" w:rsidP="00442D81">
      <w:pPr>
        <w:spacing w:after="120"/>
      </w:pPr>
      <w:r>
        <w:t>Główne wyniki rozprawy to Twierdzenia 2.1.1, 2.1.3, 2.1.8, 2.2.2, 2.3.2, 4.1.5, 4.2.2, 4.2.4, 4.2.5 i 4.3.1. W par. 5 Twierdzenie 4.2.2 jest rozszerzone do analogicznego twierdzenia o ciągłości pierwiastków i biegunów funkcji wymiernych(Twierdzenie 5.2.1). W par. 6 udowodniono dwa wyniki dotyczące ciągłości faktoryzacji na czynniki nieredukowalne w henselizacji danego ciała z waluacją (K, v) (Twierdzenia 6.1.3 i 6.2.5). Wszystkie te twierdzenia uważam za bardzo interesujące i nietrywialne z technicznego punktu widzenia. Sposób ich przedstawienia jest niezwykle precyzyjny i jasny.</w:t>
      </w:r>
    </w:p>
    <w:p w14:paraId="2BD83593" w14:textId="77777777" w:rsidR="00442D81" w:rsidRDefault="00442D81" w:rsidP="00442D81">
      <w:pPr>
        <w:spacing w:after="120"/>
      </w:pPr>
      <w:r>
        <w:t>Podsumowując, rozprawa H. Ćmiel stanowi znaczący wkład w  badania nad ciałami z waluacją. Mam silne przekonanie, że przedłożona praca spełnia warunki postawione przez artykuł 187 ust. 1-3 ustawy z dnia 20 lipca 2018 r. Prawo o szkolnictwie wyższym i nauce (Dz. U. z 2022 r. poz. 574 ze zm.).</w:t>
      </w:r>
    </w:p>
    <w:p w14:paraId="208C20E5" w14:textId="77777777" w:rsidR="00442D81" w:rsidRDefault="00442D81" w:rsidP="00442D81">
      <w:pPr>
        <w:spacing w:after="120"/>
      </w:pPr>
    </w:p>
    <w:p w14:paraId="3AD6B886" w14:textId="77777777" w:rsidR="00442D81" w:rsidRPr="00442D81" w:rsidRDefault="00442D81" w:rsidP="00442D81">
      <w:pPr>
        <w:spacing w:after="0"/>
        <w:rPr>
          <w:lang w:val="es-ES"/>
        </w:rPr>
      </w:pPr>
      <w:r w:rsidRPr="00442D81">
        <w:rPr>
          <w:lang w:val="es-ES"/>
        </w:rPr>
        <w:t>Mark Spivakovsky</w:t>
      </w:r>
    </w:p>
    <w:p w14:paraId="5A71C385" w14:textId="77777777" w:rsidR="00442D81" w:rsidRPr="00442D81" w:rsidRDefault="00442D81" w:rsidP="00442D81">
      <w:pPr>
        <w:spacing w:after="0"/>
        <w:rPr>
          <w:lang w:val="es-ES"/>
        </w:rPr>
      </w:pPr>
      <w:r w:rsidRPr="00442D81">
        <w:rPr>
          <w:lang w:val="es-ES"/>
        </w:rPr>
        <w:t>Directeur de Recherche, CNRS</w:t>
      </w:r>
    </w:p>
    <w:p w14:paraId="5966B329" w14:textId="77777777" w:rsidR="00442D81" w:rsidRPr="00442D81" w:rsidRDefault="00442D81" w:rsidP="00442D81">
      <w:pPr>
        <w:spacing w:after="0"/>
        <w:rPr>
          <w:lang w:val="es-ES"/>
        </w:rPr>
      </w:pPr>
      <w:r w:rsidRPr="00442D81">
        <w:rPr>
          <w:lang w:val="es-ES"/>
        </w:rPr>
        <w:t>Institut de Mathématiques de</w:t>
      </w:r>
    </w:p>
    <w:p w14:paraId="53F410AC" w14:textId="77777777" w:rsidR="00442D81" w:rsidRDefault="00442D81" w:rsidP="00442D81">
      <w:pPr>
        <w:spacing w:after="0"/>
      </w:pPr>
      <w:r>
        <w:t>Toulouse</w:t>
      </w:r>
    </w:p>
    <w:p w14:paraId="55307C16" w14:textId="77777777" w:rsidR="00710A25" w:rsidRDefault="00442D81" w:rsidP="00442D81">
      <w:pPr>
        <w:spacing w:after="0"/>
      </w:pPr>
      <w:r>
        <w:t>Université Paul Sabatier</w:t>
      </w:r>
    </w:p>
    <w:sectPr w:rsidR="0071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81"/>
    <w:rsid w:val="00442D81"/>
    <w:rsid w:val="00710A25"/>
    <w:rsid w:val="00942B7D"/>
    <w:rsid w:val="00D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F5E1"/>
  <w15:docId w15:val="{77CB24DA-348A-407B-85FD-BF039C4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</dc:creator>
  <cp:lastModifiedBy>Urszula Kosińska</cp:lastModifiedBy>
  <cp:revision>2</cp:revision>
  <dcterms:created xsi:type="dcterms:W3CDTF">2022-05-25T05:12:00Z</dcterms:created>
  <dcterms:modified xsi:type="dcterms:W3CDTF">2022-05-25T05:12:00Z</dcterms:modified>
</cp:coreProperties>
</file>